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Default="00AF1EF7" w:rsidP="00AF1EF7">
      <w:pPr>
        <w:jc w:val="center"/>
        <w:rPr>
          <w:b/>
        </w:rPr>
      </w:pPr>
      <w:r w:rsidRPr="00AF1EF7">
        <w:rPr>
          <w:b/>
        </w:rPr>
        <w:t>Monomi</w:t>
      </w:r>
    </w:p>
    <w:p w:rsidR="00996FCF" w:rsidRPr="00AF1EF7" w:rsidRDefault="00996FCF" w:rsidP="00AF1EF7">
      <w:pPr>
        <w:jc w:val="center"/>
        <w:rPr>
          <w:b/>
        </w:rPr>
      </w:pPr>
    </w:p>
    <w:p w:rsidR="00AF1EF7" w:rsidRDefault="00AF1EF7" w:rsidP="00996FCF">
      <w:pPr>
        <w:jc w:val="center"/>
      </w:pPr>
      <w:r w:rsidRPr="00996FCF">
        <w:rPr>
          <w:i/>
          <w:u w:val="single"/>
        </w:rPr>
        <w:t>Esempio</w:t>
      </w:r>
      <w:r>
        <w:t xml:space="preserve">: </w:t>
      </w:r>
      <w:r w:rsidRPr="00996FCF">
        <w:rPr>
          <w:b/>
        </w:rPr>
        <w:t xml:space="preserve">2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3</m:t>
            </m:r>
          </m:sup>
        </m:sSup>
      </m:oMath>
    </w:p>
    <w:p w:rsidR="00AF1EF7" w:rsidRDefault="00AF1EF7" w:rsidP="00996FCF">
      <w:pPr>
        <w:pStyle w:val="Paragrafoelenco"/>
        <w:numPr>
          <w:ilvl w:val="0"/>
          <w:numId w:val="2"/>
        </w:numPr>
      </w:pPr>
      <w:r>
        <w:t xml:space="preserve">2 </w:t>
      </w:r>
      <w:r>
        <w:sym w:font="Wingdings" w:char="F0E0"/>
      </w:r>
      <w:r>
        <w:t xml:space="preserve"> </w:t>
      </w:r>
      <w:r w:rsidR="00996FCF">
        <w:t xml:space="preserve">è la parte numerica; </w:t>
      </w:r>
      <w:r>
        <w:t xml:space="preserve">si chiama </w:t>
      </w:r>
      <w:r w:rsidRPr="00996FCF">
        <w:rPr>
          <w:b/>
        </w:rPr>
        <w:t>COEFFICIENTE</w:t>
      </w:r>
    </w:p>
    <w:p w:rsidR="00AF1EF7" w:rsidRDefault="007B14C9" w:rsidP="00996FCF">
      <w:pPr>
        <w:pStyle w:val="Paragrafoelenco"/>
        <w:numPr>
          <w:ilvl w:val="1"/>
          <w:numId w:val="2"/>
        </w:num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p>
        </m:sSup>
      </m:oMath>
      <w:r w:rsidR="00AF1EF7">
        <w:t xml:space="preserve"> </w:t>
      </w:r>
      <w:r w:rsidR="00AF1EF7">
        <w:sym w:font="Wingdings" w:char="F0E0"/>
      </w:r>
      <w:r w:rsidR="00AF1EF7">
        <w:t xml:space="preserve"> è la </w:t>
      </w:r>
      <w:r w:rsidR="00AF1EF7" w:rsidRPr="00996FCF">
        <w:rPr>
          <w:b/>
        </w:rPr>
        <w:t>PARTE LETTERALE</w:t>
      </w:r>
      <w:r w:rsidR="00AF1EF7">
        <w:t xml:space="preserve"> del monomio</w:t>
      </w:r>
      <w:r w:rsidR="00996FCF">
        <w:t xml:space="preserve"> </w:t>
      </w:r>
      <w:r w:rsidR="00AF1EF7">
        <w:t xml:space="preserve"> </w:t>
      </w:r>
      <w:r w:rsidR="00996FCF">
        <w:t>(</w:t>
      </w:r>
      <w:r w:rsidR="00AF1EF7">
        <w:t>l’</w:t>
      </w:r>
      <w:r w:rsidR="00AF1EF7" w:rsidRPr="00996FCF">
        <w:rPr>
          <w:b/>
        </w:rPr>
        <w:t>ESPONENTE</w:t>
      </w:r>
      <w:r w:rsidR="00996FCF">
        <w:t xml:space="preserve"> va considerato!)</w:t>
      </w:r>
    </w:p>
    <w:p w:rsidR="00AF1EF7" w:rsidRDefault="00AF1EF7"/>
    <w:p w:rsidR="00996FCF" w:rsidRDefault="00AF1EF7">
      <w:r>
        <w:t xml:space="preserve">Due monomi sono </w:t>
      </w:r>
      <w:r w:rsidR="00996FCF" w:rsidRPr="00996FCF">
        <w:rPr>
          <w:color w:val="FF0000"/>
        </w:rPr>
        <w:t xml:space="preserve">SIMILI </w:t>
      </w:r>
      <w:r>
        <w:t>quando hanno</w:t>
      </w:r>
      <w:r w:rsidR="00996FCF">
        <w:t>:</w:t>
      </w:r>
    </w:p>
    <w:p w:rsidR="00AF1EF7" w:rsidRDefault="00996FCF" w:rsidP="00996FCF">
      <w:pPr>
        <w:pStyle w:val="Paragrafoelenco"/>
        <w:numPr>
          <w:ilvl w:val="0"/>
          <w:numId w:val="1"/>
        </w:numPr>
      </w:pPr>
      <w:r>
        <w:t xml:space="preserve">la </w:t>
      </w:r>
      <w:r w:rsidRPr="00996FCF">
        <w:rPr>
          <w:b/>
        </w:rPr>
        <w:t>stessa parte letterale</w:t>
      </w:r>
      <w:r>
        <w:t>: ci sono le stesse lettere con gli stessi esponenti</w:t>
      </w:r>
      <w:r w:rsidR="00AF1EF7">
        <w:t xml:space="preserve"> (i coefficienti possono essere diversi).</w:t>
      </w:r>
      <w:r>
        <w:t xml:space="preserve"> </w:t>
      </w:r>
      <w:r w:rsidRPr="00996FCF">
        <w:rPr>
          <w:i/>
        </w:rPr>
        <w:t>Esempio</w:t>
      </w:r>
      <w:r>
        <w:t xml:space="preserve">: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7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</m:oMath>
      <w:r>
        <w:rPr>
          <w:rFonts w:eastAsiaTheme="minorEastAsia"/>
        </w:rPr>
        <w:t xml:space="preserve"> e </w:t>
      </w:r>
      <m:oMath>
        <m:sSup>
          <m:sSupPr>
            <m:ctrlPr>
              <w:rPr>
                <w:rFonts w:ascii="Cambria Math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12</m:t>
            </m:r>
            <m:r>
              <m:rPr>
                <m:sty m:val="bi"/>
              </m:rPr>
              <w:rPr>
                <w:rFonts w:ascii="Cambria Math" w:hAnsi="Cambria Math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4</m:t>
            </m:r>
          </m:sup>
        </m:sSup>
        <m:r>
          <m:rPr>
            <m:sty m:val="bi"/>
          </m:rPr>
          <w:rPr>
            <w:rFonts w:ascii="Cambria Math" w:hAnsi="Cambria Math"/>
          </w:rPr>
          <m:t>y</m:t>
        </m:r>
      </m:oMath>
    </w:p>
    <w:p w:rsidR="00AF1EF7" w:rsidRDefault="00AF1EF7"/>
    <w:p w:rsidR="00AF1EF7" w:rsidRDefault="00AF1EF7">
      <w:r>
        <w:t>Alcuni monomi possono dirsi:</w:t>
      </w:r>
    </w:p>
    <w:p w:rsidR="00AF1EF7" w:rsidRDefault="00996FCF" w:rsidP="00996FCF">
      <w:pPr>
        <w:pStyle w:val="Paragrafoelenco"/>
        <w:numPr>
          <w:ilvl w:val="0"/>
          <w:numId w:val="1"/>
        </w:numPr>
      </w:pPr>
      <w:r w:rsidRPr="00996FCF">
        <w:rPr>
          <w:color w:val="FF0000"/>
        </w:rPr>
        <w:t>OPPOSTI</w:t>
      </w:r>
      <w:r w:rsidR="00AF1EF7">
        <w:t xml:space="preserve">: sono due monomi </w:t>
      </w:r>
      <w:r w:rsidR="00AF1EF7" w:rsidRPr="00996FCF">
        <w:rPr>
          <w:u w:val="single"/>
        </w:rPr>
        <w:t>simili</w:t>
      </w:r>
      <w:r w:rsidR="00AF1EF7">
        <w:t xml:space="preserve"> </w:t>
      </w:r>
      <w:r>
        <w:t>(= stessa parte letterale)</w:t>
      </w:r>
      <w:r w:rsidR="00AF1EF7">
        <w:t xml:space="preserve"> che hann</w:t>
      </w:r>
      <w:r>
        <w:t xml:space="preserve">o </w:t>
      </w:r>
      <w:r w:rsidRPr="00996FCF">
        <w:rPr>
          <w:b/>
        </w:rPr>
        <w:t>coefficienti opposti</w:t>
      </w:r>
      <w:r>
        <w:t xml:space="preserve"> (</w:t>
      </w:r>
      <w:r w:rsidRPr="00996FCF">
        <w:rPr>
          <w:i/>
        </w:rPr>
        <w:t>esempio</w:t>
      </w:r>
      <w:r>
        <w:t xml:space="preserve">: </w:t>
      </w:r>
      <w:r w:rsidRPr="00996FCF">
        <w:rPr>
          <w:u w:val="single"/>
        </w:rPr>
        <w:t>-2a</w:t>
      </w:r>
      <w:r>
        <w:t xml:space="preserve"> e </w:t>
      </w:r>
      <w:r w:rsidRPr="00996FCF">
        <w:rPr>
          <w:u w:val="single"/>
        </w:rPr>
        <w:t>2a</w:t>
      </w:r>
      <w:r w:rsidR="00AF1EF7">
        <w:t>)</w:t>
      </w:r>
    </w:p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/>
    <w:p w:rsidR="00A51A9C" w:rsidRDefault="00A51A9C" w:rsidP="00A51A9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La </w:t>
      </w:r>
      <w:r w:rsidRPr="00A51A9C">
        <w:rPr>
          <w:b/>
          <w:sz w:val="36"/>
          <w:szCs w:val="36"/>
          <w:u w:val="single"/>
        </w:rPr>
        <w:t>POTENZA</w:t>
      </w:r>
      <w:r w:rsidRPr="00A51A9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di un monomio</w:t>
      </w:r>
      <w:r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con esponente intero positivo</w:t>
      </w:r>
      <w:r>
        <w:rPr>
          <w:sz w:val="28"/>
          <w:szCs w:val="28"/>
        </w:rPr>
        <w:t>)</w:t>
      </w:r>
    </w:p>
    <w:p w:rsidR="00A51A9C" w:rsidRDefault="00A51A9C" w:rsidP="00A51A9C">
      <w:pPr>
        <w:rPr>
          <w:sz w:val="28"/>
          <w:szCs w:val="28"/>
        </w:rPr>
      </w:pPr>
    </w:p>
    <w:p w:rsidR="00A51A9C" w:rsidRDefault="00A51A9C" w:rsidP="00A51A9C">
      <w:pPr>
        <w:rPr>
          <w:rFonts w:eastAsiaTheme="minorEastAsia"/>
          <w:sz w:val="28"/>
          <w:szCs w:val="28"/>
        </w:rPr>
      </w:pPr>
      <w:r>
        <w:rPr>
          <w:i/>
          <w:sz w:val="28"/>
          <w:szCs w:val="28"/>
        </w:rPr>
        <w:t>Esempio</w:t>
      </w:r>
      <w:r>
        <w:rPr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(</m:t>
            </m:r>
            <m:r>
              <w:rPr>
                <w:rFonts w:ascii="Cambria Math" w:hAnsi="Cambria Math"/>
                <w:color w:val="FF0000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17365D" w:themeColor="text2" w:themeShade="BF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17365D" w:themeColor="text2" w:themeShade="BF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17365D" w:themeColor="text2" w:themeShade="BF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</w:p>
    <w:p w:rsidR="00A51A9C" w:rsidRDefault="00A51A9C" w:rsidP="00A51A9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Quindi, tutto quello che è dentro la parentesi va elevato alla terza.</w:t>
      </w:r>
    </w:p>
    <w:p w:rsidR="00A51A9C" w:rsidRDefault="00A51A9C" w:rsidP="00A51A9C">
      <w:pPr>
        <w:rPr>
          <w:rFonts w:eastAsiaTheme="minorEastAsia"/>
          <w:i/>
          <w:sz w:val="28"/>
          <w:szCs w:val="28"/>
        </w:rPr>
      </w:pPr>
    </w:p>
    <w:p w:rsidR="00A51A9C" w:rsidRPr="00A51A9C" w:rsidRDefault="00A51A9C" w:rsidP="00A51A9C">
      <w:pPr>
        <w:rPr>
          <w:rFonts w:eastAsiaTheme="minorEastAsia"/>
          <w:b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Ricorda la proprietà della potenza che dice</w:t>
      </w:r>
      <w:r>
        <w:rPr>
          <w:rFonts w:eastAsiaTheme="minorEastAsia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(a ×b)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 ×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b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n</m:t>
            </m:r>
          </m:sup>
        </m:sSup>
      </m:oMath>
    </w:p>
    <w:p w:rsidR="00A51A9C" w:rsidRDefault="00A51A9C" w:rsidP="00A51A9C">
      <w:pPr>
        <w:rPr>
          <w:rFonts w:eastAsiaTheme="minorEastAsia"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Ricorda poi la proprietà della potenza che dice</w:t>
      </w:r>
      <w:r>
        <w:rPr>
          <w:rFonts w:eastAsiaTheme="minorEastAsia"/>
          <w:sz w:val="28"/>
          <w:szCs w:val="28"/>
        </w:rPr>
        <w:t xml:space="preserve">: </w:t>
      </w:r>
      <m:oMath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>(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pPr>
          <m:e>
            <m:sSup>
              <m:sSupPr>
                <m:ctrlPr>
                  <w:rPr>
                    <w:rFonts w:ascii="Cambria Math" w:eastAsiaTheme="minorEastAsia" w:hAnsi="Cambria Math"/>
                    <w:b/>
                    <w:i/>
                    <w:sz w:val="36"/>
                    <w:szCs w:val="36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a</m:t>
                </m:r>
              </m:e>
              <m: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36"/>
                    <w:szCs w:val="36"/>
                  </w:rPr>
                  <m:t>n</m:t>
                </m:r>
              </m:sup>
            </m:s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)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m</m:t>
            </m:r>
          </m:sup>
        </m:sSup>
        <m:r>
          <m:rPr>
            <m:sty m:val="bi"/>
          </m:rPr>
          <w:rPr>
            <w:rFonts w:ascii="Cambria Math" w:eastAsiaTheme="minorEastAsia" w:hAnsi="Cambria Math"/>
            <w:sz w:val="36"/>
            <w:szCs w:val="36"/>
          </w:rPr>
          <m:t xml:space="preserve">= </m:t>
        </m:r>
        <m:sSup>
          <m:sSupPr>
            <m:ctrlPr>
              <w:rPr>
                <w:rFonts w:ascii="Cambria Math" w:eastAsiaTheme="minorEastAsia" w:hAnsi="Cambria Math"/>
                <w:b/>
                <w:i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  <w:sz w:val="36"/>
                <w:szCs w:val="36"/>
              </w:rPr>
              <m:t>n×m</m:t>
            </m:r>
          </m:sup>
        </m:sSup>
      </m:oMath>
    </w:p>
    <w:p w:rsidR="00A51A9C" w:rsidRDefault="00A51A9C" w:rsidP="00A51A9C">
      <w:pPr>
        <w:rPr>
          <w:rFonts w:eastAsiaTheme="minorEastAsia"/>
          <w:sz w:val="28"/>
          <w:szCs w:val="28"/>
        </w:rPr>
      </w:pPr>
    </w:p>
    <w:p w:rsidR="00A51A9C" w:rsidRDefault="00A51A9C" w:rsidP="00A51A9C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 xml:space="preserve">Quindi: per elevare a potenza il monomio dell’esempio devo elevare </w:t>
      </w:r>
      <w:r w:rsidRPr="00A51A9C">
        <w:rPr>
          <w:rFonts w:eastAsiaTheme="minorEastAsia"/>
          <w:b/>
          <w:i/>
          <w:sz w:val="28"/>
          <w:szCs w:val="28"/>
        </w:rPr>
        <w:t>alla terza</w:t>
      </w:r>
      <w:r>
        <w:rPr>
          <w:rFonts w:eastAsiaTheme="minorEastAsia"/>
          <w:i/>
          <w:sz w:val="28"/>
          <w:szCs w:val="28"/>
        </w:rPr>
        <w:t xml:space="preserve"> sia il numero </w:t>
      </w:r>
      <w:r w:rsidRPr="00A51A9C">
        <w:rPr>
          <w:rFonts w:eastAsiaTheme="minorEastAsia"/>
          <w:i/>
          <w:color w:val="FF0000"/>
          <w:sz w:val="28"/>
          <w:szCs w:val="28"/>
        </w:rPr>
        <w:t>4</w:t>
      </w:r>
      <w:r>
        <w:rPr>
          <w:rFonts w:eastAsiaTheme="minorEastAsia"/>
          <w:i/>
          <w:sz w:val="28"/>
          <w:szCs w:val="28"/>
        </w:rPr>
        <w:t xml:space="preserve"> che il monomio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17365D" w:themeColor="text2" w:themeShade="BF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color w:val="17365D" w:themeColor="text2" w:themeShade="BF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color w:val="17365D" w:themeColor="text2" w:themeShade="BF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  <w:r>
        <w:rPr>
          <w:rFonts w:eastAsiaTheme="minorEastAsia"/>
          <w:i/>
          <w:sz w:val="28"/>
          <w:szCs w:val="28"/>
        </w:rPr>
        <w:t xml:space="preserve"> Ottengo quindi 64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.</m:t>
        </m:r>
      </m:oMath>
    </w:p>
    <w:p w:rsidR="00A51A9C" w:rsidRDefault="00A51A9C" w:rsidP="00A51A9C">
      <w:pPr>
        <w:rPr>
          <w:rFonts w:eastAsiaTheme="minorEastAsia"/>
          <w:sz w:val="28"/>
          <w:szCs w:val="28"/>
        </w:rPr>
      </w:pPr>
    </w:p>
    <w:p w:rsidR="00A51A9C" w:rsidRDefault="00A51A9C" w:rsidP="00A51A9C">
      <w:pPr>
        <w:rPr>
          <w:sz w:val="28"/>
          <w:szCs w:val="28"/>
        </w:rPr>
      </w:pPr>
      <w:r>
        <w:rPr>
          <w:rFonts w:eastAsiaTheme="minorEastAsia"/>
          <w:i/>
          <w:sz w:val="28"/>
          <w:szCs w:val="28"/>
        </w:rPr>
        <w:t>Quindi, in generale</w:t>
      </w:r>
      <w:r>
        <w:rPr>
          <w:rFonts w:eastAsiaTheme="minorEastAsia"/>
          <w:sz w:val="28"/>
          <w:szCs w:val="28"/>
        </w:rPr>
        <w:t xml:space="preserve">: per elevare a potenza un monomio bisogna </w:t>
      </w:r>
      <w:r w:rsidRPr="00A51A9C">
        <w:rPr>
          <w:rFonts w:eastAsiaTheme="minorEastAsia"/>
          <w:b/>
          <w:sz w:val="36"/>
          <w:szCs w:val="36"/>
        </w:rPr>
        <w:t>elevare il coefficiente</w:t>
      </w:r>
      <w:r>
        <w:rPr>
          <w:rFonts w:eastAsiaTheme="minorEastAsia"/>
          <w:sz w:val="28"/>
          <w:szCs w:val="28"/>
        </w:rPr>
        <w:t xml:space="preserve"> (il numero che precede la parte letterale) a potenza e, </w:t>
      </w:r>
      <w:r w:rsidRPr="00A51A9C">
        <w:rPr>
          <w:rFonts w:eastAsiaTheme="minorEastAsia"/>
          <w:b/>
          <w:sz w:val="36"/>
          <w:szCs w:val="36"/>
        </w:rPr>
        <w:t>per la parte letterale, moltiplicare tra loro gli esponenti</w:t>
      </w:r>
      <w:r>
        <w:rPr>
          <w:rFonts w:eastAsiaTheme="minorEastAsia"/>
          <w:sz w:val="28"/>
          <w:szCs w:val="28"/>
        </w:rPr>
        <w:t>.</w:t>
      </w:r>
    </w:p>
    <w:p w:rsidR="00A51A9C" w:rsidRDefault="00A51A9C" w:rsidP="00A51A9C">
      <w:pPr>
        <w:rPr>
          <w:sz w:val="28"/>
          <w:szCs w:val="28"/>
        </w:rPr>
      </w:pPr>
    </w:p>
    <w:p w:rsidR="00A51A9C" w:rsidRDefault="00A51A9C" w:rsidP="00A51A9C"/>
    <w:sectPr w:rsidR="00A51A9C" w:rsidSect="009F4803">
      <w:headerReference w:type="default" r:id="rId7"/>
      <w:pgSz w:w="11906" w:h="16838"/>
      <w:pgMar w:top="1417" w:right="1134" w:bottom="1134" w:left="1134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A06" w:rsidRDefault="003E0A06" w:rsidP="00996FCF">
      <w:pPr>
        <w:spacing w:line="240" w:lineRule="auto"/>
      </w:pPr>
      <w:r>
        <w:separator/>
      </w:r>
    </w:p>
  </w:endnote>
  <w:endnote w:type="continuationSeparator" w:id="0">
    <w:p w:rsidR="003E0A06" w:rsidRDefault="003E0A06" w:rsidP="00996F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A06" w:rsidRDefault="003E0A06" w:rsidP="00996FCF">
      <w:pPr>
        <w:spacing w:line="240" w:lineRule="auto"/>
      </w:pPr>
      <w:r>
        <w:separator/>
      </w:r>
    </w:p>
  </w:footnote>
  <w:footnote w:type="continuationSeparator" w:id="0">
    <w:p w:rsidR="003E0A06" w:rsidRDefault="003E0A06" w:rsidP="00996F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FCF" w:rsidRPr="00996FCF" w:rsidRDefault="007B14C9" w:rsidP="00996FCF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sdt>
      <w:sdtPr>
        <w:rPr>
          <w:i/>
          <w:color w:val="A6A6A6" w:themeColor="background1" w:themeShade="A6"/>
          <w:sz w:val="24"/>
          <w:szCs w:val="24"/>
        </w:rPr>
        <w:id w:val="1763532"/>
        <w:docPartObj>
          <w:docPartGallery w:val="Page Numbers (Margins)"/>
          <w:docPartUnique/>
        </w:docPartObj>
      </w:sdtPr>
      <w:sdtContent>
        <w:r>
          <w:rPr>
            <w:i/>
            <w:noProof/>
            <w:color w:val="A6A6A6" w:themeColor="background1" w:themeShade="A6"/>
            <w:sz w:val="24"/>
            <w:szCs w:val="24"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9F4803" w:rsidRDefault="007B14C9">
                      <w:pPr>
                        <w:pStyle w:val="Intestazione"/>
                        <w:jc w:val="center"/>
                      </w:pPr>
                      <w:fldSimple w:instr=" PAGE    \* MERGEFORMAT ">
                        <w:r w:rsidR="00A51A9C" w:rsidRPr="00A51A9C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19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996FCF" w:rsidRPr="00996FCF">
      <w:rPr>
        <w:i/>
        <w:color w:val="A6A6A6" w:themeColor="background1" w:themeShade="A6"/>
        <w:sz w:val="24"/>
        <w:szCs w:val="24"/>
      </w:rPr>
      <w:t>matematica</w:t>
    </w:r>
  </w:p>
  <w:p w:rsidR="00996FCF" w:rsidRDefault="00996FC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197C"/>
    <w:multiLevelType w:val="hybridMultilevel"/>
    <w:tmpl w:val="85A6A9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A20103"/>
    <w:multiLevelType w:val="hybridMultilevel"/>
    <w:tmpl w:val="F93616A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AF1EF7"/>
    <w:rsid w:val="003E0A06"/>
    <w:rsid w:val="004B3D4B"/>
    <w:rsid w:val="005A7F70"/>
    <w:rsid w:val="006A561D"/>
    <w:rsid w:val="0073279A"/>
    <w:rsid w:val="007B14C9"/>
    <w:rsid w:val="007D1898"/>
    <w:rsid w:val="00986A93"/>
    <w:rsid w:val="00996FCF"/>
    <w:rsid w:val="009E2970"/>
    <w:rsid w:val="009F4803"/>
    <w:rsid w:val="00A51A9C"/>
    <w:rsid w:val="00AF1EF7"/>
    <w:rsid w:val="00DB2CE5"/>
    <w:rsid w:val="00F80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F1EF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1E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1E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FC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96FC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6FC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96FC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96FCF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9F4803"/>
    <w:rPr>
      <w:rFonts w:eastAsiaTheme="minorEastAsia" w:cstheme="minorBidi"/>
      <w:bCs w:val="0"/>
      <w:iCs w:val="0"/>
      <w:szCs w:val="22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4</cp:revision>
  <cp:lastPrinted>2014-01-11T12:42:00Z</cp:lastPrinted>
  <dcterms:created xsi:type="dcterms:W3CDTF">2013-12-10T13:27:00Z</dcterms:created>
  <dcterms:modified xsi:type="dcterms:W3CDTF">2014-01-11T12:43:00Z</dcterms:modified>
</cp:coreProperties>
</file>